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Ryan Ho-Yan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 FIRST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Sarepta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13,272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121,792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withheld by the Company to satisfy tax withholding obligations related to vesting of restricted stock units granted on September 3,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Cristin L. Rothfuss, as Attorney-in-Fact for Ryan Ho-Yan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673" TargetMode="External"/><Relationship Id="rId5" Type="http://schemas.openxmlformats.org/officeDocument/2006/relationships/hyperlink" Target="http://www.sec.gov/cgi-bin/browse-edgar?action=getcompany&amp;CIK=00008733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3231</Characters>
  <CharactersWithSpaces>3756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