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Rothfuss Cristin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 FIRST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Sarepta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22,025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22.22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115,519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were withheld by the Company to satisfy tax withholding obligations related to vesting of restricted stock units granted on September 3,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Cristin L. Rothfuss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6214" TargetMode="External"/><Relationship Id="rId5" Type="http://schemas.openxmlformats.org/officeDocument/2006/relationships/hyperlink" Target="http://www.sec.gov/cgi-bin/browse-edgar?action=getcompany&amp;CIK=0000873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3193</Characters>
  <CharactersWithSpaces>3711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