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Sarepta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4,916,753.00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5,329,691.00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5,329,691.00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5.05 %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4,916,753.00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5,329,691.00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5,329,691.00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Sarepta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215 FIRST STREET, SUITE 415, CAMBRIDGE, MASSACHUSETTS 02142</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5,329,691 The reported amount includes Convertible Notes representing 1,004,002 shares of Common Stock, $0.0001 par value per share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5.05  %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- 4,916,753 AQR Capital Management Holdings, LLC - 4,916,753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- 5,329,691 AQR Capital Management Holdings, LLC - 5,329,691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AQR Capital Management Holdings, LLC and AQR Capital Management, LLC hereby agree that this Schedule 13G is filed on behalf of each of the parties. AQR Capital Management, LLC is a wholly owned subsidiary of AQR Capital Management Holdings, LLC.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1048</Words>
  <Characters>5515</Characters>
  <CharactersWithSpaces>6534</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