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-183515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Exchange Act of 1934</w:t>
      </w:r>
    </w:p>
    <w:p>
      <w:pPr>
        <w:jc w:val="center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740" w:type="dxa"/>
            <w:vAlign w:val="bottom"/>
            <w:tcBorders>
              <w:top w:val="single" w:sz="8" w:color="auto"/>
            </w:tcBorders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Filed by the Registrant</w:t>
            </w:r>
          </w:p>
        </w:tc>
        <w:tc>
          <w:tcPr>
            <w:tcW w:w="85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☒</w:t>
            </w:r>
          </w:p>
        </w:tc>
      </w:tr>
      <w:tr>
        <w:trPr>
          <w:trHeight w:val="238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Filed by a Party other than the Registrant</w:t>
            </w:r>
          </w:p>
        </w:tc>
        <w:tc>
          <w:tcPr>
            <w:tcW w:w="8500" w:type="dxa"/>
            <w:vAlign w:val="bottom"/>
          </w:tcPr>
          <w:p>
            <w:pPr>
              <w:ind w:left="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</w:p>
        </w:tc>
      </w:tr>
      <w:tr>
        <w:trPr>
          <w:trHeight w:val="210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Check the appropriate box:</w:t>
            </w:r>
          </w:p>
        </w:tc>
        <w:tc>
          <w:tcPr>
            <w:tcW w:w="8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8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§240.14a-12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SAREPTA THERAPEUTICS, INC.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Registrant as Specified In Its Charter)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-95885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767715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197485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83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7568565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1339850</wp:posOffset>
            </wp:positionH>
            <wp:positionV relativeFrom="page">
              <wp:posOffset>500380</wp:posOffset>
            </wp:positionV>
            <wp:extent cx="4877435" cy="63265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632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66992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669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2026-04-24T15:47:49Z</dcterms:created>
  <dcterms:modified xsi:type="dcterms:W3CDTF">2026-04-24T15:47:49Z</dcterms:modified>
</cp:coreProperties>
</file>